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C5B8"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 w14:paraId="5AB3AEDC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 xml:space="preserve"> </w:t>
      </w:r>
    </w:p>
    <w:tbl>
      <w:tblPr>
        <w:tblStyle w:val="2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867"/>
        <w:gridCol w:w="1392"/>
        <w:gridCol w:w="2580"/>
      </w:tblGrid>
      <w:tr w14:paraId="11258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9417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65AB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广州市花都区新雅街清㘵初级中学厨房升级改造项目</w:t>
            </w:r>
          </w:p>
          <w:p w14:paraId="6DFDFD7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（设备部分）</w:t>
            </w:r>
          </w:p>
        </w:tc>
      </w:tr>
      <w:tr w14:paraId="11BD7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22DA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447C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GDMZ-2025042</w:t>
            </w:r>
          </w:p>
        </w:tc>
      </w:tr>
      <w:tr w14:paraId="62E1F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328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参选人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982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29ED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16BA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97BCE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1F9E8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6F5F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4E724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4A58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 w14:paraId="270E77B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（接收比选文件）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FE2AB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863E8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3E86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432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CF50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809D4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 w14:paraId="08C4FE02">
      <w:pPr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注： </w:t>
      </w:r>
    </w:p>
    <w:p w14:paraId="2DD9846F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1、参选人应确保上述信息准确无误，并及时查看邮箱，以免遗漏接收比选文件。</w:t>
      </w:r>
    </w:p>
    <w:p w14:paraId="66156D67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2、标书款账户：</w:t>
      </w:r>
    </w:p>
    <w:p w14:paraId="171C716F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账户：广东明正招标咨询有限公司</w:t>
      </w:r>
    </w:p>
    <w:p w14:paraId="33ED4AD9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账号：9550880230171500122</w:t>
      </w:r>
    </w:p>
    <w:p w14:paraId="22E76EAE">
      <w:pPr>
        <w:spacing w:line="360" w:lineRule="auto"/>
        <w:ind w:firstLine="567"/>
        <w:rPr>
          <w:b/>
          <w:bCs/>
          <w:color w:val="auto"/>
        </w:rPr>
      </w:pPr>
      <w:r>
        <w:rPr>
          <w:rFonts w:hint="eastAsia"/>
          <w:color w:val="auto"/>
        </w:rPr>
        <w:t>开户行：广发银行广州东站支行</w:t>
      </w:r>
    </w:p>
    <w:p w14:paraId="202AA8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C3DCA"/>
    <w:rsid w:val="732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2025-07-17T09:18:00Z</dcterms:created>
  <dc:creator>小洋葱</dc:creator>
  <cp:lastModifiedBy>小洋葱</cp:lastModifiedBy>
  <dcterms:modified xsi:type="dcterms:W3CDTF">2025-07-17T09:19:04Z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DDA7B8EAE3964CFBBF52C646EDD84B62_11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