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85720">
      <w:pPr>
        <w:spacing w:line="360" w:lineRule="auto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附件：</w:t>
      </w:r>
    </w:p>
    <w:p w14:paraId="000E7850">
      <w:pPr>
        <w:widowControl/>
        <w:spacing w:before="100" w:beforeAutospacing="1" w:after="100" w:afterAutospacing="1"/>
        <w:ind w:firstLine="315"/>
        <w:jc w:val="center"/>
        <w:rPr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>报名</w:t>
      </w:r>
      <w:r>
        <w:rPr>
          <w:rFonts w:ascii="黑体" w:hAnsi="黑体" w:eastAsia="黑体"/>
          <w:b/>
          <w:color w:val="auto"/>
          <w:sz w:val="32"/>
          <w:szCs w:val="32"/>
          <w:highlight w:val="none"/>
        </w:rPr>
        <w:t>登记表</w:t>
      </w:r>
      <w:r>
        <w:rPr>
          <w:rFonts w:hint="eastAsia" w:ascii="黑体" w:hAnsi="黑体" w:eastAsia="黑体"/>
          <w:b/>
          <w:color w:val="auto"/>
          <w:sz w:val="32"/>
          <w:szCs w:val="32"/>
          <w:highlight w:val="none"/>
        </w:rPr>
        <w:t xml:space="preserve"> </w:t>
      </w:r>
    </w:p>
    <w:tbl>
      <w:tblPr>
        <w:tblStyle w:val="2"/>
        <w:tblW w:w="85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3072"/>
        <w:gridCol w:w="1392"/>
        <w:gridCol w:w="2278"/>
      </w:tblGrid>
      <w:tr w14:paraId="26F93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AB68D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006CE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大学城校园淅水湖文化景观改造工程</w:t>
            </w:r>
          </w:p>
        </w:tc>
      </w:tr>
      <w:tr w14:paraId="2AA9B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55EB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项目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9625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GDMZ-2026060</w:t>
            </w:r>
          </w:p>
        </w:tc>
      </w:tr>
      <w:tr w14:paraId="433A2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47A4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响应供应商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3AFE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428B0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2C03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经办人姓名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901C11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8FAA9F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手机号码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1F87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03181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15FF2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邮箱</w:t>
            </w:r>
          </w:p>
          <w:p w14:paraId="5183FE2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（接收遴选文件）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F7CCE4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82F90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办公电话</w:t>
            </w:r>
          </w:p>
        </w:tc>
        <w:tc>
          <w:tcPr>
            <w:tcW w:w="22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C2485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</w:tr>
      <w:tr w14:paraId="2BAB1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2DF37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6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C6D73"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登记时间：     年    月    日</w:t>
            </w:r>
          </w:p>
        </w:tc>
      </w:tr>
    </w:tbl>
    <w:p w14:paraId="56C30690">
      <w:pPr>
        <w:autoSpaceDN w:val="0"/>
        <w:spacing w:line="400" w:lineRule="exact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注：</w:t>
      </w:r>
    </w:p>
    <w:p w14:paraId="2ED3950F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1.报名供应商应确保上述信息准确无误，并及时查看邮箱，以免遗漏接收遴选文件。</w:t>
      </w:r>
    </w:p>
    <w:p w14:paraId="4D49BE67">
      <w:pPr>
        <w:autoSpaceDN w:val="0"/>
        <w:spacing w:line="400" w:lineRule="exact"/>
        <w:ind w:firstLine="210" w:firstLineChars="100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2.标书款账户：</w:t>
      </w:r>
    </w:p>
    <w:p w14:paraId="2364ADFC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账户：广东明正招标咨询有限公司</w:t>
      </w:r>
    </w:p>
    <w:p w14:paraId="0D41BC31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账号：9550880230171500122</w:t>
      </w:r>
    </w:p>
    <w:p w14:paraId="5CF5A569">
      <w:pPr>
        <w:autoSpaceDN w:val="0"/>
        <w:spacing w:line="400" w:lineRule="exact"/>
        <w:ind w:firstLine="218" w:firstLineChars="104"/>
        <w:jc w:val="left"/>
        <w:textAlignment w:val="center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开户行：广发银行广州东站支行</w:t>
      </w:r>
    </w:p>
    <w:p w14:paraId="72309C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87F4F"/>
    <w:rsid w:val="3F98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2026-09-04T08:31:00Z</dcterms:created>
  <dc:creator>咨询</dc:creator>
  <cp:lastModifiedBy>咨询</cp:lastModifiedBy>
  <dcterms:modified xsi:type="dcterms:W3CDTF">2026-09-04T08:31:36Z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5D77286771A4461D8DCE92BB78B1A52E_11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